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A41B8" w14:textId="77777777" w:rsidR="007821AF" w:rsidRDefault="007821AF" w:rsidP="007821AF">
      <w:pPr>
        <w:widowControl w:val="0"/>
        <w:pBdr>
          <w:top w:val="nil"/>
          <w:left w:val="nil"/>
          <w:bottom w:val="nil"/>
          <w:right w:val="nil"/>
          <w:between w:val="nil"/>
        </w:pBdr>
        <w:spacing w:after="0"/>
      </w:pPr>
      <w:bookmarkStart w:id="0" w:name="_Hlk118115230"/>
    </w:p>
    <w:p w14:paraId="667A41B9" w14:textId="6E99D0DE" w:rsidR="007821AF" w:rsidRDefault="004354B2" w:rsidP="007821AF">
      <w:pPr>
        <w:spacing w:before="240"/>
        <w:jc w:val="center"/>
        <w:rPr>
          <w:b/>
          <w:caps/>
          <w:sz w:val="24"/>
          <w:szCs w:val="24"/>
        </w:rPr>
      </w:pPr>
      <w:bookmarkStart w:id="1" w:name="_Hlk114839069"/>
      <w:bookmarkStart w:id="2" w:name="_Hlk114838098"/>
      <w:r>
        <w:rPr>
          <w:noProof/>
        </w:rPr>
        <w:drawing>
          <wp:anchor distT="0" distB="0" distL="114300" distR="114300" simplePos="0" relativeHeight="251661312" behindDoc="0" locked="0" layoutInCell="1" allowOverlap="1" wp14:anchorId="1DEED108" wp14:editId="6DD5E776">
            <wp:simplePos x="0" y="0"/>
            <wp:positionH relativeFrom="margin">
              <wp:posOffset>0</wp:posOffset>
            </wp:positionH>
            <wp:positionV relativeFrom="paragraph">
              <wp:posOffset>0</wp:posOffset>
            </wp:positionV>
            <wp:extent cx="1867752" cy="714344"/>
            <wp:effectExtent l="0" t="0" r="0" b="0"/>
            <wp:wrapNone/>
            <wp:docPr id="25" name="Picture 25"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low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7752" cy="7143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21AF">
        <w:rPr>
          <w:noProof/>
        </w:rPr>
        <w:drawing>
          <wp:anchor distT="0" distB="0" distL="114300" distR="114300" simplePos="0" relativeHeight="251659264" behindDoc="0" locked="0" layoutInCell="1" allowOverlap="1" wp14:anchorId="667A4283" wp14:editId="176B8AF2">
            <wp:simplePos x="0" y="0"/>
            <wp:positionH relativeFrom="margin">
              <wp:align>right</wp:align>
            </wp:positionH>
            <wp:positionV relativeFrom="paragraph">
              <wp:posOffset>0</wp:posOffset>
            </wp:positionV>
            <wp:extent cx="848995" cy="685165"/>
            <wp:effectExtent l="0" t="0" r="8255" b="635"/>
            <wp:wrapThrough wrapText="bothSides">
              <wp:wrapPolygon edited="0">
                <wp:start x="0" y="0"/>
                <wp:lineTo x="0" y="21019"/>
                <wp:lineTo x="15025" y="21019"/>
                <wp:lineTo x="15025" y="19218"/>
                <wp:lineTo x="21325" y="16816"/>
                <wp:lineTo x="21325" y="13212"/>
                <wp:lineTo x="13571" y="9609"/>
                <wp:lineTo x="7270" y="0"/>
                <wp:lineTo x="0" y="0"/>
              </wp:wrapPolygon>
            </wp:wrapThrough>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1" name="Picture 1" descr="Crown Commercial Service"/>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848995" cy="685165"/>
                    </a:xfrm>
                    <a:prstGeom prst="rect">
                      <a:avLst/>
                    </a:prstGeom>
                    <a:noFill/>
                    <a:ln>
                      <a:noFill/>
                      <a:prstDash/>
                    </a:ln>
                  </pic:spPr>
                </pic:pic>
              </a:graphicData>
            </a:graphic>
            <wp14:sizeRelH relativeFrom="page">
              <wp14:pctWidth>0</wp14:pctWidth>
            </wp14:sizeRelH>
            <wp14:sizeRelV relativeFrom="page">
              <wp14:pctHeight>0</wp14:pctHeight>
            </wp14:sizeRelV>
          </wp:anchor>
        </w:drawing>
      </w:r>
    </w:p>
    <w:p w14:paraId="667A41BA" w14:textId="77777777" w:rsidR="007821AF" w:rsidRDefault="007821AF" w:rsidP="007821AF">
      <w:pPr>
        <w:spacing w:before="240"/>
        <w:jc w:val="center"/>
        <w:rPr>
          <w:b/>
          <w:caps/>
          <w:sz w:val="24"/>
          <w:szCs w:val="24"/>
        </w:rPr>
      </w:pPr>
    </w:p>
    <w:bookmarkEnd w:id="1"/>
    <w:p w14:paraId="667A41BB" w14:textId="77777777" w:rsidR="007821AF" w:rsidRDefault="007821AF" w:rsidP="007821AF">
      <w:pPr>
        <w:spacing w:before="240"/>
        <w:jc w:val="center"/>
        <w:rPr>
          <w:b/>
          <w:caps/>
          <w:sz w:val="24"/>
          <w:szCs w:val="24"/>
        </w:rPr>
      </w:pPr>
    </w:p>
    <w:p w14:paraId="667A41BC" w14:textId="77777777" w:rsidR="007821AF" w:rsidRPr="002D0ED3" w:rsidRDefault="007821AF" w:rsidP="007821AF">
      <w:pPr>
        <w:spacing w:before="240"/>
        <w:jc w:val="center"/>
        <w:rPr>
          <w:rFonts w:asciiTheme="minorHAnsi" w:hAnsiTheme="minorHAnsi" w:cstheme="minorHAnsi"/>
          <w:b/>
          <w:caps/>
          <w:sz w:val="24"/>
          <w:szCs w:val="24"/>
        </w:rPr>
      </w:pPr>
      <w:r>
        <w:rPr>
          <w:rFonts w:asciiTheme="minorHAnsi" w:hAnsiTheme="minorHAnsi" w:cstheme="minorHAnsi"/>
          <w:b/>
          <w:caps/>
          <w:sz w:val="24"/>
          <w:szCs w:val="24"/>
        </w:rPr>
        <w:t>COMMUNITY HEALTH PARTNERSHIPS</w:t>
      </w:r>
    </w:p>
    <w:p w14:paraId="667A41BD" w14:textId="77777777" w:rsidR="007821AF" w:rsidRPr="002D0ED3" w:rsidRDefault="007821AF" w:rsidP="007821AF">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and</w:t>
      </w:r>
    </w:p>
    <w:p w14:paraId="667A41BE" w14:textId="77777777" w:rsidR="007821AF" w:rsidRPr="002D0ED3" w:rsidRDefault="007821AF" w:rsidP="007821AF">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SUPPLIER</w:t>
      </w:r>
    </w:p>
    <w:p w14:paraId="667A41BF" w14:textId="77777777" w:rsidR="007821AF" w:rsidRPr="00A33E00" w:rsidRDefault="007821AF" w:rsidP="007821AF">
      <w:pPr>
        <w:spacing w:before="240"/>
        <w:jc w:val="center"/>
        <w:rPr>
          <w:rFonts w:asciiTheme="minorHAnsi" w:hAnsiTheme="minorHAnsi" w:cstheme="minorHAnsi"/>
          <w:b/>
          <w:caps/>
          <w:sz w:val="24"/>
          <w:szCs w:val="24"/>
        </w:rPr>
      </w:pPr>
      <w:r w:rsidRPr="00A33E00">
        <w:rPr>
          <w:rFonts w:asciiTheme="minorHAnsi" w:hAnsiTheme="minorHAnsi" w:cstheme="minorHAnsi"/>
          <w:b/>
          <w:caps/>
          <w:sz w:val="24"/>
          <w:szCs w:val="24"/>
        </w:rPr>
        <w:t xml:space="preserve">Provision of </w:t>
      </w:r>
      <w:r w:rsidRPr="001A4FBC">
        <w:rPr>
          <w:rFonts w:asciiTheme="minorHAnsi" w:hAnsiTheme="minorHAnsi" w:cstheme="minorHAnsi"/>
          <w:b/>
          <w:caps/>
          <w:sz w:val="24"/>
          <w:szCs w:val="24"/>
        </w:rPr>
        <w:t>Security and Reception Services</w:t>
      </w:r>
    </w:p>
    <w:p w14:paraId="667A41C0" w14:textId="77777777" w:rsidR="007821AF" w:rsidRPr="002D0ED3" w:rsidRDefault="007821AF" w:rsidP="007821AF">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REF: </w:t>
      </w:r>
      <w:r w:rsidRPr="001A4FBC">
        <w:rPr>
          <w:rFonts w:asciiTheme="minorHAnsi" w:hAnsiTheme="minorHAnsi" w:cstheme="minorHAnsi"/>
          <w:b/>
          <w:caps/>
          <w:sz w:val="24"/>
          <w:szCs w:val="24"/>
        </w:rPr>
        <w:t>CCSE22A05</w:t>
      </w:r>
    </w:p>
    <w:p w14:paraId="667A41C1" w14:textId="55E28A39" w:rsidR="007821AF" w:rsidRPr="002D0ED3" w:rsidRDefault="007821AF" w:rsidP="007821AF">
      <w:pPr>
        <w:spacing w:before="240"/>
        <w:jc w:val="center"/>
        <w:rPr>
          <w:rFonts w:asciiTheme="minorHAnsi" w:hAnsiTheme="minorHAnsi" w:cstheme="minorHAnsi"/>
          <w:b/>
          <w:caps/>
          <w:sz w:val="24"/>
          <w:szCs w:val="24"/>
        </w:rPr>
      </w:pPr>
      <w:r w:rsidRPr="002D0ED3">
        <w:rPr>
          <w:rFonts w:asciiTheme="minorHAnsi" w:hAnsiTheme="minorHAnsi" w:cstheme="minorHAnsi"/>
          <w:b/>
          <w:caps/>
          <w:sz w:val="24"/>
          <w:szCs w:val="24"/>
        </w:rPr>
        <w:t xml:space="preserve">Lot </w:t>
      </w:r>
      <w:r w:rsidR="00900479">
        <w:rPr>
          <w:rFonts w:asciiTheme="minorHAnsi" w:hAnsiTheme="minorHAnsi" w:cstheme="minorHAnsi"/>
          <w:b/>
          <w:caps/>
          <w:sz w:val="24"/>
          <w:szCs w:val="24"/>
        </w:rPr>
        <w:t>1</w:t>
      </w:r>
    </w:p>
    <w:bookmarkEnd w:id="0"/>
    <w:bookmarkEnd w:id="2"/>
    <w:p w14:paraId="667A41C2" w14:textId="77777777" w:rsidR="007821AF" w:rsidRDefault="007821AF">
      <w:pPr>
        <w:overflowPunct/>
        <w:autoSpaceDE/>
        <w:autoSpaceDN/>
        <w:adjustRightInd/>
        <w:textAlignment w:val="auto"/>
        <w:rPr>
          <w:rFonts w:ascii="Arial" w:eastAsia="Arial" w:hAnsi="Arial" w:cs="Arial"/>
          <w:b/>
          <w:color w:val="000000"/>
          <w:sz w:val="36"/>
          <w:szCs w:val="36"/>
        </w:rPr>
      </w:pPr>
      <w:r>
        <w:rPr>
          <w:rFonts w:ascii="Arial" w:eastAsia="Arial" w:hAnsi="Arial" w:cs="Arial"/>
          <w:b/>
          <w:color w:val="000000"/>
          <w:sz w:val="36"/>
          <w:szCs w:val="36"/>
        </w:rPr>
        <w:br w:type="page"/>
      </w:r>
    </w:p>
    <w:p w14:paraId="667A41C3" w14:textId="77777777" w:rsidR="004D1239" w:rsidRDefault="004D1239">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p>
    <w:p w14:paraId="667A41C4" w14:textId="77777777" w:rsidR="004D1239" w:rsidRDefault="006C11F4">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667A41C5" w14:textId="77777777" w:rsidR="004D1239" w:rsidRDefault="006C11F4">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14:paraId="667A41C6" w14:textId="77777777" w:rsidR="004D1239" w:rsidRDefault="006C11F4">
      <w:pPr>
        <w:numPr>
          <w:ilvl w:val="1"/>
          <w:numId w:val="1"/>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3" w:name="_heading=h.gjdgxs" w:colFirst="0" w:colLast="0"/>
      <w:bookmarkEnd w:id="3"/>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4D1239" w14:paraId="667A41C9" w14:textId="77777777">
        <w:tc>
          <w:tcPr>
            <w:tcW w:w="2741" w:type="dxa"/>
            <w:shd w:val="clear" w:color="auto" w:fill="auto"/>
          </w:tcPr>
          <w:p w14:paraId="667A41C7"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14:paraId="667A41C8"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4D1239" w14:paraId="667A41CC" w14:textId="77777777">
        <w:tc>
          <w:tcPr>
            <w:tcW w:w="2741" w:type="dxa"/>
            <w:shd w:val="clear" w:color="auto" w:fill="auto"/>
          </w:tcPr>
          <w:p w14:paraId="667A41CA"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14:paraId="667A41CB"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any software which is owned by or licensed to the Buyer and which is or will be used by the Supplier for the purposes of providing the Deliverables;</w:t>
            </w:r>
          </w:p>
        </w:tc>
      </w:tr>
      <w:tr w:rsidR="004D1239" w14:paraId="667A41CF" w14:textId="77777777">
        <w:tc>
          <w:tcPr>
            <w:tcW w:w="2741" w:type="dxa"/>
            <w:shd w:val="clear" w:color="auto" w:fill="auto"/>
          </w:tcPr>
          <w:p w14:paraId="667A41CD"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14:paraId="667A41CE"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p>
        </w:tc>
      </w:tr>
      <w:tr w:rsidR="004D1239" w14:paraId="667A41D2" w14:textId="77777777">
        <w:tc>
          <w:tcPr>
            <w:tcW w:w="2741" w:type="dxa"/>
            <w:shd w:val="clear" w:color="auto" w:fill="auto"/>
          </w:tcPr>
          <w:p w14:paraId="667A41D0"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4" w:name="_heading=h.30j0zll" w:colFirst="0" w:colLast="0"/>
            <w:bookmarkEnd w:id="4"/>
            <w:r>
              <w:rPr>
                <w:rFonts w:ascii="Arial" w:eastAsia="Arial" w:hAnsi="Arial" w:cs="Arial"/>
                <w:b/>
                <w:color w:val="000000"/>
                <w:sz w:val="24"/>
                <w:szCs w:val="24"/>
              </w:rPr>
              <w:t>“Commercial off the shelf Software” or “COTS Software”</w:t>
            </w:r>
          </w:p>
        </w:tc>
        <w:tc>
          <w:tcPr>
            <w:tcW w:w="5460" w:type="dxa"/>
            <w:shd w:val="clear" w:color="auto" w:fill="auto"/>
          </w:tcPr>
          <w:p w14:paraId="667A41D1"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4D1239" w14:paraId="667A41D7" w14:textId="77777777">
        <w:tc>
          <w:tcPr>
            <w:tcW w:w="2741" w:type="dxa"/>
            <w:shd w:val="clear" w:color="auto" w:fill="auto"/>
          </w:tcPr>
          <w:p w14:paraId="667A41D3"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14:paraId="667A41D4" w14:textId="77777777" w:rsidR="004D1239" w:rsidRDefault="006C11F4">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14:paraId="667A41D5" w14:textId="77777777" w:rsidR="004D1239" w:rsidRDefault="006C11F4">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14:paraId="667A41D6" w14:textId="77777777" w:rsidR="004D1239" w:rsidRDefault="006C11F4">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or failure of code within the Software which causes a Deliverable to malfunction or to produce unintelligible or incorrect results; or</w:t>
            </w:r>
          </w:p>
        </w:tc>
      </w:tr>
      <w:tr w:rsidR="004D1239" w14:paraId="667A41DB" w14:textId="77777777">
        <w:tc>
          <w:tcPr>
            <w:tcW w:w="2741" w:type="dxa"/>
            <w:shd w:val="clear" w:color="auto" w:fill="auto"/>
          </w:tcPr>
          <w:p w14:paraId="667A41D8" w14:textId="77777777" w:rsidR="004D1239" w:rsidRDefault="004D123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667A41D9" w14:textId="77777777" w:rsidR="004D1239" w:rsidRDefault="006C11F4">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failure of any Deliverable to provide the performance, features and functionality specified in the requirements of the Buyer or the Documentation (including any adverse effect on response times) regardless of </w:t>
            </w:r>
            <w:r>
              <w:rPr>
                <w:rFonts w:ascii="Arial" w:eastAsia="Arial" w:hAnsi="Arial" w:cs="Arial"/>
                <w:color w:val="000000"/>
                <w:sz w:val="24"/>
                <w:szCs w:val="24"/>
              </w:rPr>
              <w:lastRenderedPageBreak/>
              <w:t>whether or not it prevents the relevant Deliverable from passing any Test required under this Call Off Contract; or</w:t>
            </w:r>
          </w:p>
          <w:p w14:paraId="667A41DA" w14:textId="77777777" w:rsidR="004D1239" w:rsidRDefault="006C11F4">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rsidR="004D1239" w14:paraId="667A41DE" w14:textId="77777777">
        <w:tc>
          <w:tcPr>
            <w:tcW w:w="2741" w:type="dxa"/>
            <w:shd w:val="clear" w:color="auto" w:fill="auto"/>
          </w:tcPr>
          <w:p w14:paraId="667A41DC"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"Emergency Maintenance"</w:t>
            </w:r>
          </w:p>
        </w:tc>
        <w:tc>
          <w:tcPr>
            <w:tcW w:w="5460" w:type="dxa"/>
            <w:shd w:val="clear" w:color="auto" w:fill="auto"/>
          </w:tcPr>
          <w:p w14:paraId="667A41DD"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4D1239" w14:paraId="667A41E1" w14:textId="77777777">
        <w:tc>
          <w:tcPr>
            <w:tcW w:w="2741" w:type="dxa"/>
            <w:shd w:val="clear" w:color="auto" w:fill="auto"/>
          </w:tcPr>
          <w:p w14:paraId="667A41DF"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14:paraId="667A41E0"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System and the Supplier System;</w:t>
            </w:r>
          </w:p>
        </w:tc>
      </w:tr>
      <w:tr w:rsidR="004D1239" w14:paraId="667A41E4" w14:textId="77777777">
        <w:tc>
          <w:tcPr>
            <w:tcW w:w="2741" w:type="dxa"/>
            <w:shd w:val="clear" w:color="auto" w:fill="auto"/>
          </w:tcPr>
          <w:p w14:paraId="667A41E2"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14:paraId="667A41E3"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Software;</w:t>
            </w:r>
          </w:p>
        </w:tc>
      </w:tr>
      <w:tr w:rsidR="004D1239" w14:paraId="667A41E7" w14:textId="77777777">
        <w:tc>
          <w:tcPr>
            <w:tcW w:w="2741" w:type="dxa"/>
            <w:shd w:val="clear" w:color="auto" w:fill="auto"/>
          </w:tcPr>
          <w:p w14:paraId="667A41E5"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Schedule"</w:t>
            </w:r>
          </w:p>
        </w:tc>
        <w:tc>
          <w:tcPr>
            <w:tcW w:w="5460" w:type="dxa"/>
            <w:shd w:val="clear" w:color="auto" w:fill="auto"/>
          </w:tcPr>
          <w:p w14:paraId="667A41E6"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4D1239" w14:paraId="667A41EA" w14:textId="77777777">
        <w:tc>
          <w:tcPr>
            <w:tcW w:w="2741" w:type="dxa"/>
            <w:shd w:val="clear" w:color="auto" w:fill="auto"/>
          </w:tcPr>
          <w:p w14:paraId="667A41E8"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14:paraId="667A41E9"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rsidR="004D1239" w14:paraId="667A41ED" w14:textId="77777777">
        <w:tc>
          <w:tcPr>
            <w:tcW w:w="2741" w:type="dxa"/>
            <w:shd w:val="clear" w:color="auto" w:fill="auto"/>
          </w:tcPr>
          <w:p w14:paraId="667A41EB"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14:paraId="667A41EC"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4D1239" w14:paraId="667A41F0" w14:textId="77777777">
        <w:tc>
          <w:tcPr>
            <w:tcW w:w="2741" w:type="dxa"/>
            <w:shd w:val="clear" w:color="auto" w:fill="auto"/>
          </w:tcPr>
          <w:p w14:paraId="667A41EE"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"Open Source Software"</w:t>
            </w:r>
          </w:p>
        </w:tc>
        <w:tc>
          <w:tcPr>
            <w:tcW w:w="5460" w:type="dxa"/>
            <w:shd w:val="clear" w:color="auto" w:fill="auto"/>
          </w:tcPr>
          <w:p w14:paraId="667A41EF"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rsidR="004D1239" w14:paraId="667A41F6" w14:textId="77777777">
        <w:tc>
          <w:tcPr>
            <w:tcW w:w="2741" w:type="dxa"/>
            <w:shd w:val="clear" w:color="auto" w:fill="auto"/>
          </w:tcPr>
          <w:p w14:paraId="667A41F1"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"Operating Environment"</w:t>
            </w:r>
          </w:p>
        </w:tc>
        <w:tc>
          <w:tcPr>
            <w:tcW w:w="5460" w:type="dxa"/>
            <w:shd w:val="clear" w:color="auto" w:fill="auto"/>
          </w:tcPr>
          <w:p w14:paraId="667A41F2"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premises) from, to or at which:</w:t>
            </w:r>
          </w:p>
          <w:p w14:paraId="667A41F3" w14:textId="77777777" w:rsidR="004D1239" w:rsidRDefault="006C11F4">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14:paraId="667A41F4" w14:textId="77777777" w:rsidR="004D1239" w:rsidRDefault="006C11F4">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14:paraId="667A41F5" w14:textId="77777777" w:rsidR="004D1239" w:rsidRDefault="006C11F4">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4D1239" w14:paraId="667A41F9" w14:textId="77777777">
        <w:tc>
          <w:tcPr>
            <w:tcW w:w="2741" w:type="dxa"/>
            <w:shd w:val="clear" w:color="auto" w:fill="auto"/>
          </w:tcPr>
          <w:p w14:paraId="667A41F7"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14:paraId="667A41F8"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4D1239" w14:paraId="667A41FC" w14:textId="77777777">
        <w:tc>
          <w:tcPr>
            <w:tcW w:w="2741" w:type="dxa"/>
            <w:shd w:val="clear" w:color="auto" w:fill="auto"/>
          </w:tcPr>
          <w:p w14:paraId="667A41FA"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14:paraId="667A41FB"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4D1239" w14:paraId="667A41FF" w14:textId="77777777">
        <w:tc>
          <w:tcPr>
            <w:tcW w:w="2741" w:type="dxa"/>
            <w:shd w:val="clear" w:color="auto" w:fill="auto"/>
          </w:tcPr>
          <w:p w14:paraId="667A41FD"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14:paraId="667A41FE"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4D1239" w14:paraId="667A4202" w14:textId="77777777">
        <w:tc>
          <w:tcPr>
            <w:tcW w:w="2741" w:type="dxa"/>
            <w:shd w:val="clear" w:color="auto" w:fill="auto"/>
          </w:tcPr>
          <w:p w14:paraId="667A4200"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14:paraId="667A4201"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COTS Software and non-COTS Supplier and third party Software;</w:t>
            </w:r>
          </w:p>
        </w:tc>
      </w:tr>
      <w:tr w:rsidR="004D1239" w14:paraId="667A4205" w14:textId="77777777">
        <w:tc>
          <w:tcPr>
            <w:tcW w:w="2741" w:type="dxa"/>
            <w:shd w:val="clear" w:color="auto" w:fill="auto"/>
          </w:tcPr>
          <w:p w14:paraId="667A4203"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14:paraId="667A4204"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4D1239" w14:paraId="667A4208" w14:textId="77777777">
        <w:tc>
          <w:tcPr>
            <w:tcW w:w="2741" w:type="dxa"/>
            <w:shd w:val="clear" w:color="auto" w:fill="auto"/>
          </w:tcPr>
          <w:p w14:paraId="667A4206"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14:paraId="667A4207"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w:t>
            </w:r>
            <w:r>
              <w:rPr>
                <w:rFonts w:ascii="Arial" w:eastAsia="Arial" w:hAnsi="Arial" w:cs="Arial"/>
                <w:color w:val="000000"/>
                <w:sz w:val="24"/>
                <w:szCs w:val="24"/>
              </w:rPr>
              <w:lastRenderedPageBreak/>
              <w:t>maintenance, modification and enhancement of such software;</w:t>
            </w:r>
          </w:p>
        </w:tc>
      </w:tr>
      <w:tr w:rsidR="004D1239" w14:paraId="667A420B" w14:textId="77777777">
        <w:tc>
          <w:tcPr>
            <w:tcW w:w="2741" w:type="dxa"/>
            <w:shd w:val="clear" w:color="auto" w:fill="auto"/>
          </w:tcPr>
          <w:p w14:paraId="667A4209"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"Specially Written Software"</w:t>
            </w:r>
          </w:p>
        </w:tc>
        <w:tc>
          <w:tcPr>
            <w:tcW w:w="5460" w:type="dxa"/>
            <w:shd w:val="clear" w:color="auto" w:fill="auto"/>
          </w:tcPr>
          <w:p w14:paraId="667A420A"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rsidR="004D1239" w14:paraId="667A420E" w14:textId="77777777">
        <w:tc>
          <w:tcPr>
            <w:tcW w:w="2741" w:type="dxa"/>
            <w:shd w:val="clear" w:color="auto" w:fill="auto"/>
          </w:tcPr>
          <w:p w14:paraId="667A420C" w14:textId="77777777" w:rsidR="004D1239" w:rsidRDefault="004D123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667A420D" w14:textId="77777777" w:rsidR="004D1239" w:rsidRDefault="004D123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4D1239" w14:paraId="667A4211" w14:textId="77777777">
        <w:tc>
          <w:tcPr>
            <w:tcW w:w="2741" w:type="dxa"/>
            <w:shd w:val="clear" w:color="auto" w:fill="auto"/>
          </w:tcPr>
          <w:p w14:paraId="667A420F"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14:paraId="667A4210" w14:textId="77777777" w:rsidR="004D1239" w:rsidRDefault="006C11F4">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rsidR="004D1239" w14:paraId="667A4214" w14:textId="77777777">
        <w:tc>
          <w:tcPr>
            <w:tcW w:w="2741" w:type="dxa"/>
            <w:shd w:val="clear" w:color="auto" w:fill="auto"/>
          </w:tcPr>
          <w:p w14:paraId="667A4212" w14:textId="77777777" w:rsidR="004D1239" w:rsidRDefault="004D1239">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14:paraId="667A4213" w14:textId="77777777" w:rsidR="004D1239" w:rsidRDefault="004D1239">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14:paraId="667A4215" w14:textId="77777777" w:rsidR="004D1239" w:rsidRDefault="006C11F4">
      <w:pPr>
        <w:keepNext/>
        <w:keepLines/>
        <w:numPr>
          <w:ilvl w:val="0"/>
          <w:numId w:val="1"/>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14:paraId="667A4216" w14:textId="77777777" w:rsidR="004D1239" w:rsidRDefault="006C11F4">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667A4217" w14:textId="77777777" w:rsidR="004D1239" w:rsidRDefault="006C11F4">
      <w:pPr>
        <w:numPr>
          <w:ilvl w:val="0"/>
          <w:numId w:val="1"/>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14:paraId="667A4218" w14:textId="77777777" w:rsidR="004D1239" w:rsidRDefault="006C11F4">
      <w:pPr>
        <w:numPr>
          <w:ilvl w:val="1"/>
          <w:numId w:val="1"/>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667A4219" w14:textId="77777777"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5" w:name="_heading=h.1fob9te" w:colFirst="0" w:colLast="0"/>
      <w:bookmarkEnd w:id="5"/>
      <w:r>
        <w:rPr>
          <w:rFonts w:ascii="Arial" w:eastAsia="Arial" w:hAnsi="Arial" w:cs="Arial"/>
          <w:color w:val="000000"/>
          <w:sz w:val="24"/>
          <w:szCs w:val="24"/>
        </w:rPr>
        <w:t xml:space="preserve">suitability of the existing and (to the extent that it is defined or reasonably foreseeable at the Start Date) future Operating Environment; </w:t>
      </w:r>
    </w:p>
    <w:p w14:paraId="667A421A" w14:textId="77777777"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667A421B" w14:textId="77777777"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667A421C" w14:textId="77777777"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w:t>
      </w:r>
      <w:r>
        <w:rPr>
          <w:rFonts w:ascii="Arial" w:eastAsia="Arial" w:hAnsi="Arial" w:cs="Arial"/>
          <w:color w:val="000000"/>
          <w:sz w:val="24"/>
          <w:szCs w:val="24"/>
        </w:rPr>
        <w:lastRenderedPageBreak/>
        <w:t>Supplier will require the benefit of for the provision of the Deliverables.</w:t>
      </w:r>
    </w:p>
    <w:p w14:paraId="667A421D" w14:textId="77777777" w:rsidR="004D1239" w:rsidRDefault="006C11F4">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667A421E" w14:textId="77777777"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667A421F" w14:textId="77777777"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667A4220" w14:textId="77777777"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667A4221" w14:textId="77777777" w:rsidR="004D1239" w:rsidRDefault="006C11F4">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667A4222" w14:textId="77777777"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6" w:name="_heading=h.3znysh7" w:colFirst="0" w:colLast="0"/>
      <w:bookmarkEnd w:id="6"/>
      <w:r>
        <w:rPr>
          <w:rFonts w:ascii="Arial" w:eastAsia="Arial" w:hAnsi="Arial" w:cs="Arial"/>
          <w:color w:val="000000"/>
          <w:sz w:val="24"/>
          <w:szCs w:val="24"/>
        </w:rPr>
        <w:t>The Supplier represents and warrants that:</w:t>
      </w:r>
    </w:p>
    <w:p w14:paraId="667A4223" w14:textId="77777777" w:rsidR="004D1239" w:rsidRDefault="006C11F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14:paraId="667A4224" w14:textId="77777777"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667A4225"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667A4226"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 Off Schedule 14 (Service Levels) and Documentation; and</w:t>
      </w:r>
    </w:p>
    <w:p w14:paraId="667A4227" w14:textId="77777777" w:rsidR="004D1239" w:rsidRDefault="006C11F4">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667A4228" w14:textId="77777777" w:rsidR="004D1239" w:rsidRDefault="006C11F4">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667A4229" w14:textId="77777777" w:rsidR="004D1239" w:rsidRDefault="006C11F4">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667A422A" w14:textId="77777777" w:rsidR="004D1239" w:rsidRDefault="006C11F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14:paraId="667A422B" w14:textId="77777777" w:rsidR="004D1239" w:rsidRDefault="006C11F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currently supported versions of that Software and perform in all material respects in accordance with the relevant specification;</w:t>
      </w:r>
    </w:p>
    <w:p w14:paraId="667A422C" w14:textId="77777777" w:rsidR="004D1239" w:rsidRDefault="006C11F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667A422D" w14:textId="77777777" w:rsidR="004D1239" w:rsidRDefault="006C11F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Buyer Software, Buyer System, or otherwise used by the Supplier in connection with this Contract;</w:t>
      </w:r>
    </w:p>
    <w:p w14:paraId="667A422E" w14:textId="77777777" w:rsidR="004D1239" w:rsidRDefault="006C11F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minimise any disruption to the Services and the ICT Environment  and/or the Buyer's operations when providing the Deliverables;</w:t>
      </w:r>
    </w:p>
    <w:p w14:paraId="667A422F" w14:textId="77777777" w:rsidR="004D1239" w:rsidRDefault="006C11F4">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Requirements</w:t>
      </w:r>
    </w:p>
    <w:p w14:paraId="667A4230" w14:textId="77777777"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7" w:name="_heading=h.2et92p0" w:colFirst="0" w:colLast="0"/>
      <w:bookmarkEnd w:id="7"/>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667A4231" w14:textId="77777777"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14:paraId="667A4232" w14:textId="77777777"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14:paraId="667A4233" w14:textId="77777777"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 Off Contract Period:</w:t>
      </w:r>
    </w:p>
    <w:p w14:paraId="667A4234" w14:textId="77777777" w:rsidR="004D1239" w:rsidRDefault="006C11F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14:paraId="667A4235" w14:textId="77777777" w:rsidR="004D1239" w:rsidRDefault="006C11F4">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667A4236" w14:textId="77777777" w:rsidR="004D1239" w:rsidRDefault="006C11F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Deliverables to the reasonable satisfaction of the Buyer.</w:t>
      </w:r>
    </w:p>
    <w:p w14:paraId="667A4237" w14:textId="77777777" w:rsidR="004D1239" w:rsidRDefault="006C11F4">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667A4238" w14:textId="77777777" w:rsidR="004D1239" w:rsidRDefault="006C11F4">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14:paraId="667A4239" w14:textId="77777777"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667A423A" w14:textId="77777777"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667A423B" w14:textId="77777777" w:rsidR="004D1239" w:rsidRDefault="006C11F4">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667A423C" w14:textId="77777777" w:rsidR="004D1239" w:rsidRDefault="006C11F4">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Maintenance of the ICT Environment</w:t>
      </w:r>
    </w:p>
    <w:p w14:paraId="667A423D" w14:textId="77777777" w:rsidR="004D1239" w:rsidRDefault="006C11F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If specified by the Buyer in the Order Form, the Supplier shall create and maintain a rolling schedule of planned maintenance to the ICT Environment </w:t>
      </w:r>
      <w:r>
        <w:rPr>
          <w:rFonts w:ascii="Arial" w:eastAsia="Arial" w:hAnsi="Arial" w:cs="Arial"/>
          <w:color w:val="000000"/>
          <w:sz w:val="24"/>
          <w:szCs w:val="24"/>
        </w:rPr>
        <w:lastRenderedPageBreak/>
        <w:t>("</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14:paraId="667A423E" w14:textId="77777777" w:rsidR="004D1239" w:rsidRDefault="006C11F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8" w:name="_heading=h.tyjcwt" w:colFirst="0" w:colLast="0"/>
      <w:bookmarkEnd w:id="8"/>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667A423F" w14:textId="77777777" w:rsidR="004D1239" w:rsidRDefault="006C11F4">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w:t>
      </w:r>
    </w:p>
    <w:p w14:paraId="667A4240" w14:textId="77777777" w:rsidR="004D1239" w:rsidRDefault="006C11F4">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14:paraId="667A4241" w14:textId="77777777" w:rsidR="004D1239" w:rsidRDefault="006C11F4">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14:paraId="667A4242" w14:textId="77777777"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9" w:name="_heading=h.3dy6vkm" w:colFirst="0" w:colLast="0"/>
      <w:bookmarkEnd w:id="9"/>
      <w:r>
        <w:rPr>
          <w:rFonts w:ascii="Arial" w:eastAsia="Arial" w:hAnsi="Arial" w:cs="Arial"/>
          <w:b/>
          <w:color w:val="000000"/>
          <w:sz w:val="24"/>
          <w:szCs w:val="24"/>
        </w:rPr>
        <w:t xml:space="preserve">Assignments granted by the Supplier: Specially Written Software </w:t>
      </w:r>
    </w:p>
    <w:p w14:paraId="667A4243" w14:textId="77777777"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0" w:name="_heading=h.1t3h5sf" w:colFirst="0" w:colLast="0"/>
      <w:bookmarkEnd w:id="10"/>
      <w:r>
        <w:rPr>
          <w:rFonts w:ascii="Arial" w:eastAsia="Arial" w:hAnsi="Arial" w:cs="Arial"/>
          <w:color w:val="000000"/>
          <w:sz w:val="24"/>
          <w:szCs w:val="24"/>
        </w:rPr>
        <w:t>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14:paraId="667A4244"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4d34og8" w:colFirst="0" w:colLast="0"/>
      <w:bookmarkEnd w:id="11"/>
      <w:r>
        <w:rPr>
          <w:rFonts w:ascii="Arial" w:eastAsia="Arial" w:hAnsi="Arial" w:cs="Arial"/>
          <w:color w:val="000000"/>
          <w:sz w:val="24"/>
          <w:szCs w:val="24"/>
        </w:rPr>
        <w:t>the Documentation, Source Code and the Object Code of the Specially Written Software; and</w:t>
      </w:r>
    </w:p>
    <w:p w14:paraId="667A4245"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2" w:name="_heading=h.2s8eyo1" w:colFirst="0" w:colLast="0"/>
      <w:bookmarkEnd w:id="12"/>
      <w:r>
        <w:rPr>
          <w:rFonts w:ascii="Arial" w:eastAsia="Arial" w:hAnsi="Arial" w:cs="Arial"/>
          <w:color w:val="000000"/>
          <w:sz w:val="24"/>
          <w:szCs w:val="24"/>
        </w:rPr>
        <w:t>all build instructions, test instructions, test scripts, test data, operating instructions and other documents and tools necessary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667A4246" w14:textId="77777777"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667A4247"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inform the Buyer of all Specially Written Software or New IPRs that are a modification, customisation, configuration or enhancement to any COTS Software; </w:t>
      </w:r>
    </w:p>
    <w:p w14:paraId="667A4248"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3" w:name="_heading=h.17dp8vu" w:colFirst="0" w:colLast="0"/>
      <w:bookmarkEnd w:id="13"/>
      <w:r>
        <w:rPr>
          <w:rFonts w:ascii="Arial" w:eastAsia="Arial" w:hAnsi="Arial" w:cs="Arial"/>
          <w:color w:val="000000"/>
          <w:sz w:val="24"/>
          <w:szCs w:val="24"/>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w:t>
      </w:r>
      <w:r>
        <w:rPr>
          <w:rFonts w:ascii="Arial" w:eastAsia="Arial" w:hAnsi="Arial" w:cs="Arial"/>
          <w:color w:val="000000"/>
          <w:sz w:val="24"/>
          <w:szCs w:val="24"/>
        </w:rPr>
        <w:lastRenderedPageBreak/>
        <w:t>acceptable to the Buyer and the Buyer shall become the owner of such media upon receipt; and</w:t>
      </w:r>
    </w:p>
    <w:p w14:paraId="667A4249"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14:paraId="667A424A" w14:textId="77777777"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14:paraId="667A424B" w14:textId="77777777"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4" w:name="_heading=h.3rdcrjn" w:colFirst="0" w:colLast="0"/>
      <w:bookmarkEnd w:id="14"/>
      <w:r>
        <w:rPr>
          <w:rFonts w:ascii="Arial" w:eastAsia="Arial" w:hAnsi="Arial" w:cs="Arial"/>
          <w:b/>
          <w:color w:val="000000"/>
          <w:sz w:val="24"/>
          <w:szCs w:val="24"/>
        </w:rPr>
        <w:t>Licences for non-COTS IPR from the Supplier and third parties to the Buyer</w:t>
      </w:r>
    </w:p>
    <w:p w14:paraId="667A424C" w14:textId="77777777"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5" w:name="_heading=h.26in1rg" w:colFirst="0" w:colLast="0"/>
      <w:bookmarkEnd w:id="15"/>
      <w:r>
        <w:rPr>
          <w:rFonts w:ascii="Arial" w:eastAsia="Arial" w:hAnsi="Arial" w:cs="Arial"/>
          <w:color w:val="000000"/>
          <w:sz w:val="24"/>
          <w:szCs w:val="24"/>
        </w:rPr>
        <w:t>Unless the Buyer gives its Approval the Supplier must not use any:</w:t>
      </w:r>
    </w:p>
    <w:p w14:paraId="667A424D" w14:textId="77777777" w:rsidR="004D1239" w:rsidRDefault="006C11F4">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667A424E" w14:textId="77777777" w:rsidR="004D1239" w:rsidRDefault="006C11F4">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667A424F" w14:textId="77777777"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lnxbz9" w:colFirst="0" w:colLast="0"/>
      <w:bookmarkEnd w:id="16"/>
      <w:r>
        <w:rPr>
          <w:rFonts w:ascii="Arial" w:eastAsia="Arial" w:hAnsi="Arial" w:cs="Arial"/>
          <w:color w:val="000000"/>
          <w:sz w:val="24"/>
          <w:szCs w:val="24"/>
        </w:rPr>
        <w:t>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 an effective transition of Services to a Replacement Supplier.</w:t>
      </w:r>
    </w:p>
    <w:p w14:paraId="667A4250" w14:textId="77777777"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7" w:name="_heading=h.35nkun2" w:colFirst="0" w:colLast="0"/>
      <w:bookmarkEnd w:id="17"/>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14:paraId="667A4251"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notify the Buyer in writing giving details of what licence terms can be obtained and whether there are alternative software providers which the Supplier could seek to use; and</w:t>
      </w:r>
    </w:p>
    <w:p w14:paraId="667A4252"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14:paraId="667A4253" w14:textId="77777777"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the Supplier is unable to provide a license to the Supplier’s Existing IPR in accordance with Paragraph 9.2.2 above, it must meet the requirement by making use of COTS Software or Specially Written Software.  </w:t>
      </w:r>
    </w:p>
    <w:p w14:paraId="667A4254" w14:textId="77777777"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14:paraId="667A4255" w14:textId="77777777"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8" w:name="_heading=h.1ksv4uv" w:colFirst="0" w:colLast="0"/>
      <w:bookmarkEnd w:id="18"/>
      <w:r>
        <w:rPr>
          <w:rFonts w:ascii="Arial" w:eastAsia="Arial" w:hAnsi="Arial" w:cs="Arial"/>
          <w:b/>
          <w:color w:val="000000"/>
          <w:sz w:val="24"/>
          <w:szCs w:val="24"/>
        </w:rPr>
        <w:t>Licenses for COTS Software by the Supplier and third parties to the Buyer</w:t>
      </w:r>
    </w:p>
    <w:p w14:paraId="667A4256" w14:textId="77777777"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14:paraId="667A4257" w14:textId="77777777"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14:paraId="667A4258" w14:textId="77777777"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14:paraId="667A4259" w14:textId="77777777" w:rsidR="004D1239" w:rsidRDefault="006C11F4">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667A425A"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maintained or supported by the developer; or</w:t>
      </w:r>
    </w:p>
    <w:p w14:paraId="667A425B"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14:paraId="667A425C" w14:textId="77777777"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14:paraId="667A425D" w14:textId="77777777"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44sinio" w:colFirst="0" w:colLast="0"/>
      <w:bookmarkEnd w:id="19"/>
      <w:r>
        <w:rPr>
          <w:rFonts w:ascii="Arial" w:eastAsia="Arial" w:hAnsi="Arial" w:cs="Arial"/>
          <w:color w:val="000000"/>
          <w:sz w:val="24"/>
          <w:szCs w:val="24"/>
        </w:rPr>
        <w:t>The Buyer may assign, novate or otherwise transfer its rights and obligations under the licences granted pursuant to paragraph 9.2 (to:</w:t>
      </w:r>
    </w:p>
    <w:p w14:paraId="667A425E"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a Central Government Body; or</w:t>
      </w:r>
    </w:p>
    <w:p w14:paraId="667A425F"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to any body (including any private sector body) which performs or carries on any of the functions and/or activities that previously had been performed and/or carried on by the Buyer.</w:t>
      </w:r>
    </w:p>
    <w:p w14:paraId="667A4260" w14:textId="77777777"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2jxsxqh" w:colFirst="0" w:colLast="0"/>
      <w:bookmarkEnd w:id="20"/>
      <w:r>
        <w:rPr>
          <w:rFonts w:ascii="Arial" w:eastAsia="Arial" w:hAnsi="Arial" w:cs="Arial"/>
          <w:color w:val="000000"/>
          <w:sz w:val="24"/>
          <w:szCs w:val="24"/>
        </w:rPr>
        <w:t>If the Buyer ceases to be a Central Government Body, the successor body to the Buyer shall still be entitled to the benefit of the licences granted in paragraph 9.2.</w:t>
      </w:r>
    </w:p>
    <w:p w14:paraId="667A4261" w14:textId="77777777" w:rsidR="004D1239" w:rsidRDefault="006C11F4">
      <w:pPr>
        <w:numPr>
          <w:ilvl w:val="1"/>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21" w:name="_heading=h.z337ya" w:colFirst="0" w:colLast="0"/>
      <w:bookmarkEnd w:id="21"/>
      <w:r>
        <w:rPr>
          <w:rFonts w:ascii="Arial" w:eastAsia="Arial" w:hAnsi="Arial" w:cs="Arial"/>
          <w:b/>
          <w:color w:val="000000"/>
          <w:sz w:val="24"/>
          <w:szCs w:val="24"/>
        </w:rPr>
        <w:t>Licence granted by the Buyer</w:t>
      </w:r>
    </w:p>
    <w:p w14:paraId="667A4262" w14:textId="77777777"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2" w:name="_heading=h.3j2qqm3" w:colFirst="0" w:colLast="0"/>
      <w:bookmarkEnd w:id="22"/>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14:paraId="667A4263" w14:textId="77777777"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3" w:name="_heading=h.1y810tw" w:colFirst="0" w:colLast="0"/>
      <w:bookmarkEnd w:id="23"/>
      <w:r>
        <w:rPr>
          <w:rFonts w:ascii="Arial" w:eastAsia="Arial" w:hAnsi="Arial" w:cs="Arial"/>
          <w:b/>
          <w:color w:val="000000"/>
          <w:sz w:val="24"/>
          <w:szCs w:val="24"/>
        </w:rPr>
        <w:t>Open Source Publication</w:t>
      </w:r>
    </w:p>
    <w:p w14:paraId="667A4264" w14:textId="77777777"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4" w:name="_heading=h.4i7ojhp" w:colFirst="0" w:colLast="0"/>
      <w:bookmarkEnd w:id="24"/>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14:paraId="667A4265"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667A4266"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667A4267" w14:textId="77777777" w:rsidR="004D1239" w:rsidRDefault="006C11F4">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5" w:name="_heading=h.2xcytpi" w:colFirst="0" w:colLast="0"/>
      <w:bookmarkEnd w:id="25"/>
      <w:r>
        <w:rPr>
          <w:rFonts w:ascii="Arial" w:eastAsia="Arial" w:hAnsi="Arial" w:cs="Arial"/>
          <w:color w:val="000000"/>
          <w:sz w:val="24"/>
          <w:szCs w:val="24"/>
        </w:rPr>
        <w:t>and the Buyer may, at its sole discretion, publish the same as Open Source.</w:t>
      </w:r>
    </w:p>
    <w:p w14:paraId="667A4268" w14:textId="77777777" w:rsidR="004D1239" w:rsidRDefault="006C11F4">
      <w:pPr>
        <w:numPr>
          <w:ilvl w:val="2"/>
          <w:numId w:val="1"/>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6" w:name="_heading=h.1ci93xb" w:colFirst="0" w:colLast="0"/>
      <w:bookmarkEnd w:id="26"/>
      <w:r>
        <w:rPr>
          <w:rFonts w:ascii="Arial" w:eastAsia="Arial" w:hAnsi="Arial" w:cs="Arial"/>
          <w:color w:val="000000"/>
          <w:sz w:val="24"/>
          <w:szCs w:val="24"/>
        </w:rPr>
        <w:t>The Supplier hereby warrants that the Specially Written Software and the New IPR:</w:t>
      </w:r>
    </w:p>
    <w:p w14:paraId="667A4269" w14:textId="77777777" w:rsidR="004D1239" w:rsidRDefault="006C11F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14:paraId="667A426A" w14:textId="77777777" w:rsidR="004D1239" w:rsidRDefault="006C11F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667A426B" w14:textId="77777777" w:rsidR="004D1239" w:rsidRDefault="006C11F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do not contain any material which would bring the Buyer into disrepute;</w:t>
      </w:r>
    </w:p>
    <w:p w14:paraId="667A426C" w14:textId="77777777" w:rsidR="004D1239" w:rsidRDefault="006C11F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can be published as Open Source without breaching the rights of any third party; </w:t>
      </w:r>
    </w:p>
    <w:p w14:paraId="667A426D" w14:textId="77777777" w:rsidR="004D1239" w:rsidRDefault="006C11F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14:paraId="667A426E" w14:textId="77777777" w:rsidR="004D1239" w:rsidRDefault="006C11F4">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Malicious Software.</w:t>
      </w:r>
    </w:p>
    <w:p w14:paraId="667A426F" w14:textId="77777777"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7" w:name="_heading=h.3whwml4" w:colFirst="0" w:colLast="0"/>
      <w:bookmarkEnd w:id="27"/>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14:paraId="667A4270"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8" w:name="_heading=h.2bn6wsx" w:colFirst="0" w:colLast="0"/>
      <w:bookmarkEnd w:id="28"/>
      <w:r>
        <w:rPr>
          <w:rFonts w:ascii="Arial" w:eastAsia="Arial" w:hAnsi="Arial" w:cs="Arial"/>
          <w:color w:val="000000"/>
          <w:sz w:val="24"/>
          <w:szCs w:val="24"/>
        </w:rPr>
        <w:t xml:space="preserve">as soon as reasonably practicable, provide written details of the nature of the IPRs and items or Deliverables based on IPRs which are to be excluded from Open Source publication; and </w:t>
      </w:r>
    </w:p>
    <w:p w14:paraId="667A4271" w14:textId="77777777" w:rsidR="004D1239" w:rsidRDefault="006C11F4">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14:paraId="667A4272" w14:textId="77777777" w:rsidR="004D1239" w:rsidRDefault="006C11F4">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667A4273" w14:textId="77777777"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9" w:name="_heading=h.qsh70q" w:colFirst="0" w:colLast="0"/>
      <w:bookmarkEnd w:id="29"/>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Software.</w:t>
      </w:r>
    </w:p>
    <w:p w14:paraId="667A4274" w14:textId="77777777"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30" w:name="_heading=h.3as4poj" w:colFirst="0" w:colLast="0"/>
      <w:bookmarkEnd w:id="30"/>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667A4275" w14:textId="77777777" w:rsidR="004D1239" w:rsidRDefault="006C11F4">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667A4276" w14:textId="77777777" w:rsidR="004D1239" w:rsidRDefault="006C11F4">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third party Software supplied </w:t>
      </w:r>
      <w:r>
        <w:rPr>
          <w:rFonts w:ascii="Arial" w:eastAsia="Arial" w:hAnsi="Arial" w:cs="Arial"/>
          <w:color w:val="000000"/>
          <w:sz w:val="24"/>
          <w:szCs w:val="24"/>
        </w:rPr>
        <w:lastRenderedPageBreak/>
        <w:t>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14:paraId="667A427F" w14:textId="5B2177C9" w:rsidR="004D1239" w:rsidRPr="0052718C" w:rsidRDefault="006C11F4" w:rsidP="0052718C">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was under the control of the Buyer).</w:t>
      </w:r>
    </w:p>
    <w:p w14:paraId="667A4280" w14:textId="77777777" w:rsidR="004D1239" w:rsidRDefault="004D1239">
      <w:pPr>
        <w:pBdr>
          <w:top w:val="nil"/>
          <w:left w:val="nil"/>
          <w:bottom w:val="nil"/>
          <w:right w:val="nil"/>
          <w:between w:val="nil"/>
        </w:pBdr>
        <w:spacing w:line="240" w:lineRule="auto"/>
        <w:jc w:val="left"/>
        <w:rPr>
          <w:rFonts w:ascii="Arial" w:eastAsia="Arial" w:hAnsi="Arial" w:cs="Arial"/>
          <w:b/>
          <w:i/>
          <w:color w:val="000000"/>
          <w:sz w:val="24"/>
          <w:szCs w:val="24"/>
        </w:rPr>
      </w:pPr>
    </w:p>
    <w:sectPr w:rsidR="004D1239">
      <w:headerReference w:type="even" r:id="rId10"/>
      <w:headerReference w:type="default" r:id="rId11"/>
      <w:footerReference w:type="even" r:id="rId12"/>
      <w:footerReference w:type="default" r:id="rId13"/>
      <w:headerReference w:type="first" r:id="rId14"/>
      <w:footerReference w:type="first" r:id="rId15"/>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A4287" w14:textId="77777777" w:rsidR="00311BE0" w:rsidRDefault="00311BE0">
      <w:pPr>
        <w:spacing w:after="0" w:line="240" w:lineRule="auto"/>
      </w:pPr>
      <w:r>
        <w:separator/>
      </w:r>
    </w:p>
  </w:endnote>
  <w:endnote w:type="continuationSeparator" w:id="0">
    <w:p w14:paraId="667A4288" w14:textId="77777777" w:rsidR="00311BE0" w:rsidRDefault="00311B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altName w:val="Arial"/>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A428B" w14:textId="77777777" w:rsidR="007821AF" w:rsidRDefault="00782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A428C" w14:textId="77777777" w:rsidR="00FD0E83" w:rsidRDefault="00FD0E83">
    <w:pPr>
      <w:pStyle w:val="Footer"/>
      <w:jc w:val="right"/>
    </w:pPr>
  </w:p>
  <w:p w14:paraId="667A428D" w14:textId="77777777" w:rsidR="00FD0E83" w:rsidRDefault="00FD0E83" w:rsidP="00FD0E83">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667A428E" w14:textId="77777777" w:rsidR="00FD0E83" w:rsidRDefault="00FD0E83" w:rsidP="00FD0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Call-Off Ref: </w:t>
    </w:r>
    <w:r w:rsidRPr="007821AF">
      <w:rPr>
        <w:rFonts w:ascii="Arial" w:eastAsia="Arial" w:hAnsi="Arial" w:cs="Arial"/>
        <w:sz w:val="20"/>
        <w:szCs w:val="20"/>
      </w:rPr>
      <w:t>CCSE22A05V</w:t>
    </w:r>
  </w:p>
  <w:p w14:paraId="667A428F" w14:textId="77777777" w:rsidR="00FD0E83" w:rsidRDefault="00FD0E83" w:rsidP="00FD0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14:paraId="667A4290" w14:textId="77777777" w:rsidR="00FD0E83" w:rsidRDefault="00FD0E83" w:rsidP="00FD0E83">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RM6257</w:t>
    </w:r>
  </w:p>
  <w:p w14:paraId="667A4291" w14:textId="77777777" w:rsidR="00FD0E83" w:rsidRPr="00FD0E83" w:rsidRDefault="00FD0E83" w:rsidP="00FD0E83">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Project Version: </w:t>
    </w:r>
    <w:r>
      <w:rPr>
        <w:rFonts w:ascii="Arial" w:eastAsia="Arial" w:hAnsi="Arial" w:cs="Arial"/>
        <w:sz w:val="20"/>
        <w:szCs w:val="20"/>
      </w:rPr>
      <w:t>v0.1</w:t>
    </w:r>
  </w:p>
  <w:sdt>
    <w:sdtPr>
      <w:rPr>
        <w:rFonts w:asciiTheme="minorHAnsi" w:hAnsiTheme="minorHAnsi" w:cstheme="minorHAnsi"/>
      </w:rPr>
      <w:id w:val="-622840638"/>
      <w:docPartObj>
        <w:docPartGallery w:val="Page Numbers (Bottom of Page)"/>
        <w:docPartUnique/>
      </w:docPartObj>
    </w:sdtPr>
    <w:sdtEndPr>
      <w:rPr>
        <w:rFonts w:ascii="Arial" w:hAnsi="Arial" w:cs="Arial"/>
      </w:rPr>
    </w:sdtEndPr>
    <w:sdtContent>
      <w:sdt>
        <w:sdtPr>
          <w:rPr>
            <w:rFonts w:ascii="Arial" w:hAnsi="Arial" w:cs="Arial"/>
          </w:rPr>
          <w:id w:val="-1769616900"/>
          <w:docPartObj>
            <w:docPartGallery w:val="Page Numbers (Top of Page)"/>
            <w:docPartUnique/>
          </w:docPartObj>
        </w:sdtPr>
        <w:sdtEndPr/>
        <w:sdtContent>
          <w:p w14:paraId="667A4292" w14:textId="77777777" w:rsidR="00FD0E83" w:rsidRPr="003B3095" w:rsidRDefault="00FD0E83">
            <w:pPr>
              <w:pStyle w:val="Footer"/>
              <w:jc w:val="right"/>
              <w:rPr>
                <w:rFonts w:ascii="Arial" w:hAnsi="Arial" w:cs="Arial"/>
              </w:rPr>
            </w:pPr>
            <w:r w:rsidRPr="003B3095">
              <w:rPr>
                <w:rFonts w:ascii="Arial" w:hAnsi="Arial" w:cs="Arial"/>
              </w:rPr>
              <w:t xml:space="preserve">Page </w:t>
            </w:r>
            <w:r w:rsidRPr="003B3095">
              <w:rPr>
                <w:rFonts w:ascii="Arial" w:hAnsi="Arial" w:cs="Arial"/>
                <w:b/>
                <w:bCs/>
                <w:sz w:val="24"/>
                <w:szCs w:val="24"/>
              </w:rPr>
              <w:fldChar w:fldCharType="begin"/>
            </w:r>
            <w:r w:rsidRPr="003B3095">
              <w:rPr>
                <w:rFonts w:ascii="Arial" w:hAnsi="Arial" w:cs="Arial"/>
                <w:b/>
                <w:bCs/>
              </w:rPr>
              <w:instrText xml:space="preserve"> PAGE </w:instrText>
            </w:r>
            <w:r w:rsidRPr="003B3095">
              <w:rPr>
                <w:rFonts w:ascii="Arial" w:hAnsi="Arial" w:cs="Arial"/>
                <w:b/>
                <w:bCs/>
                <w:sz w:val="24"/>
                <w:szCs w:val="24"/>
              </w:rPr>
              <w:fldChar w:fldCharType="separate"/>
            </w:r>
            <w:r w:rsidRPr="003B3095">
              <w:rPr>
                <w:rFonts w:ascii="Arial" w:hAnsi="Arial" w:cs="Arial"/>
                <w:b/>
                <w:bCs/>
                <w:noProof/>
              </w:rPr>
              <w:t>2</w:t>
            </w:r>
            <w:r w:rsidRPr="003B3095">
              <w:rPr>
                <w:rFonts w:ascii="Arial" w:hAnsi="Arial" w:cs="Arial"/>
                <w:b/>
                <w:bCs/>
                <w:sz w:val="24"/>
                <w:szCs w:val="24"/>
              </w:rPr>
              <w:fldChar w:fldCharType="end"/>
            </w:r>
            <w:r w:rsidRPr="003B3095">
              <w:rPr>
                <w:rFonts w:ascii="Arial" w:hAnsi="Arial" w:cs="Arial"/>
              </w:rPr>
              <w:t xml:space="preserve"> of </w:t>
            </w:r>
            <w:r w:rsidRPr="003B3095">
              <w:rPr>
                <w:rFonts w:ascii="Arial" w:hAnsi="Arial" w:cs="Arial"/>
                <w:b/>
                <w:bCs/>
                <w:sz w:val="24"/>
                <w:szCs w:val="24"/>
              </w:rPr>
              <w:fldChar w:fldCharType="begin"/>
            </w:r>
            <w:r w:rsidRPr="003B3095">
              <w:rPr>
                <w:rFonts w:ascii="Arial" w:hAnsi="Arial" w:cs="Arial"/>
                <w:b/>
                <w:bCs/>
              </w:rPr>
              <w:instrText xml:space="preserve"> NUMPAGES  </w:instrText>
            </w:r>
            <w:r w:rsidRPr="003B3095">
              <w:rPr>
                <w:rFonts w:ascii="Arial" w:hAnsi="Arial" w:cs="Arial"/>
                <w:b/>
                <w:bCs/>
                <w:sz w:val="24"/>
                <w:szCs w:val="24"/>
              </w:rPr>
              <w:fldChar w:fldCharType="separate"/>
            </w:r>
            <w:r w:rsidRPr="003B3095">
              <w:rPr>
                <w:rFonts w:ascii="Arial" w:hAnsi="Arial" w:cs="Arial"/>
                <w:b/>
                <w:bCs/>
                <w:noProof/>
              </w:rPr>
              <w:t>2</w:t>
            </w:r>
            <w:r w:rsidRPr="003B3095">
              <w:rPr>
                <w:rFonts w:ascii="Arial" w:hAnsi="Arial" w:cs="Arial"/>
                <w:b/>
                <w:bCs/>
                <w:sz w:val="24"/>
                <w:szCs w:val="24"/>
              </w:rPr>
              <w:fldChar w:fldCharType="end"/>
            </w:r>
          </w:p>
        </w:sdtContent>
      </w:sdt>
    </w:sdtContent>
  </w:sdt>
  <w:p w14:paraId="667A4293" w14:textId="77777777" w:rsidR="004D1239" w:rsidRPr="00FD0E83" w:rsidRDefault="004D1239" w:rsidP="00FD0E83">
    <w:pPr>
      <w:pStyle w:val="Footer"/>
      <w:rPr>
        <w:rFonts w:eastAsia="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A4296" w14:textId="77777777" w:rsidR="004D1239" w:rsidRDefault="004D1239">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667A4297" w14:textId="77777777" w:rsidR="004D1239" w:rsidRDefault="006C11F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667A4298" w14:textId="77777777" w:rsidR="004D1239" w:rsidRDefault="006C11F4">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667A4299" w14:textId="77777777" w:rsidR="004D1239" w:rsidRDefault="006C11F4">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A4285" w14:textId="77777777" w:rsidR="00311BE0" w:rsidRDefault="00311BE0">
      <w:pPr>
        <w:spacing w:after="0" w:line="240" w:lineRule="auto"/>
      </w:pPr>
      <w:r>
        <w:separator/>
      </w:r>
    </w:p>
  </w:footnote>
  <w:footnote w:type="continuationSeparator" w:id="0">
    <w:p w14:paraId="667A4286" w14:textId="77777777" w:rsidR="00311BE0" w:rsidRDefault="00311B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A4289" w14:textId="77777777" w:rsidR="007821AF" w:rsidRDefault="00782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A428A" w14:textId="77777777" w:rsidR="004D1239" w:rsidRPr="007821AF" w:rsidRDefault="007821AF" w:rsidP="007821AF">
    <w:pPr>
      <w:pBdr>
        <w:top w:val="nil"/>
        <w:left w:val="nil"/>
        <w:bottom w:val="nil"/>
        <w:right w:val="nil"/>
        <w:between w:val="nil"/>
      </w:pBdr>
      <w:tabs>
        <w:tab w:val="center" w:pos="4153"/>
        <w:tab w:val="right" w:pos="8306"/>
      </w:tabs>
      <w:spacing w:after="0"/>
      <w:jc w:val="center"/>
      <w:rPr>
        <w:rFonts w:ascii="Arial" w:eastAsia="Arial" w:hAnsi="Arial" w:cs="Arial"/>
        <w:b/>
        <w:color w:val="000000"/>
        <w:sz w:val="20"/>
        <w:szCs w:val="20"/>
      </w:rPr>
    </w:pPr>
    <w:r>
      <w:rPr>
        <w:rFonts w:ascii="Arial" w:eastAsia="Arial" w:hAnsi="Arial" w:cs="Arial"/>
        <w:b/>
        <w:color w:val="000000"/>
        <w:sz w:val="20"/>
        <w:szCs w:val="20"/>
      </w:rPr>
      <w:t>OFFICIAL SENSITIVE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A4294" w14:textId="77777777" w:rsidR="004D1239" w:rsidRDefault="004D1239">
    <w:pPr>
      <w:tabs>
        <w:tab w:val="center" w:pos="4513"/>
        <w:tab w:val="right" w:pos="9026"/>
      </w:tabs>
      <w:spacing w:after="0" w:line="240" w:lineRule="auto"/>
      <w:rPr>
        <w:rFonts w:ascii="Calibri" w:eastAsia="Calibri" w:hAnsi="Calibri" w:cs="Calibri"/>
      </w:rPr>
    </w:pPr>
  </w:p>
  <w:p w14:paraId="667A4295" w14:textId="77777777" w:rsidR="004D1239" w:rsidRDefault="004D1239">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AF59F8"/>
    <w:multiLevelType w:val="multilevel"/>
    <w:tmpl w:val="6B562270"/>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 w15:restartNumberingAfterBreak="0">
    <w:nsid w:val="419A6D66"/>
    <w:multiLevelType w:val="multilevel"/>
    <w:tmpl w:val="7B32CAD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2422FA4"/>
    <w:multiLevelType w:val="multilevel"/>
    <w:tmpl w:val="A39E539A"/>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3" w15:restartNumberingAfterBreak="0">
    <w:nsid w:val="49574899"/>
    <w:multiLevelType w:val="multilevel"/>
    <w:tmpl w:val="BE58EB6A"/>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9BF6CE6"/>
    <w:multiLevelType w:val="multilevel"/>
    <w:tmpl w:val="DF9AB17C"/>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num w:numId="1" w16cid:durableId="447243117">
    <w:abstractNumId w:val="3"/>
  </w:num>
  <w:num w:numId="2" w16cid:durableId="740522223">
    <w:abstractNumId w:val="4"/>
  </w:num>
  <w:num w:numId="3" w16cid:durableId="1418746085">
    <w:abstractNumId w:val="0"/>
  </w:num>
  <w:num w:numId="4" w16cid:durableId="1137795551">
    <w:abstractNumId w:val="1"/>
  </w:num>
  <w:num w:numId="5" w16cid:durableId="1829519821">
    <w:abstractNumId w:val="2"/>
  </w:num>
  <w:num w:numId="6" w16cid:durableId="21205626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81957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15281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88846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326042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00340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26157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52716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8286965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450328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825235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705360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239"/>
    <w:rsid w:val="00015260"/>
    <w:rsid w:val="000924FE"/>
    <w:rsid w:val="00311BE0"/>
    <w:rsid w:val="003B3095"/>
    <w:rsid w:val="004354B2"/>
    <w:rsid w:val="004D1239"/>
    <w:rsid w:val="00522EEB"/>
    <w:rsid w:val="0052718C"/>
    <w:rsid w:val="006C11F4"/>
    <w:rsid w:val="007821AF"/>
    <w:rsid w:val="00900479"/>
    <w:rsid w:val="00B40BED"/>
    <w:rsid w:val="00E81D01"/>
    <w:rsid w:val="00FD0E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A41B8"/>
  <w15:docId w15:val="{7618A84D-78D7-4165-B7DD-7D5C7E0F8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O8uSjMGtRt92/n+CZfLDEmgbiUg==">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3378</Words>
  <Characters>19257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Nicola Congreve</cp:lastModifiedBy>
  <cp:revision>3</cp:revision>
  <dcterms:created xsi:type="dcterms:W3CDTF">2023-07-19T07:46:00Z</dcterms:created>
  <dcterms:modified xsi:type="dcterms:W3CDTF">2023-07-19T07:47:00Z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